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7.png" ContentType="image/png"/>
  <Override PartName="/word/media/rId42.png" ContentType="image/png"/>
  <Override PartName="/word/media/rId43.png" ContentType="image/png"/>
  <Override PartName="/word/media/rId47.png" ContentType="image/png"/>
  <Override PartName="/word/media/rId28.png" ContentType="image/png"/>
  <Override PartName="/word/media/rId37.png" ContentType="image/png"/>
  <Override PartName="/word/media/rId61.png" ContentType="image/png"/>
  <Override PartName="/word/media/rId60.png" ContentType="image/png"/>
  <Override PartName="/word/media/rId33.png" ContentType="image/png"/>
  <Override PartName="/word/media/rId65.png" ContentType="image/png"/>
  <Override PartName="/word/media/rId31.png" ContentType="image/png"/>
  <Override PartName="/word/media/rId54.png" ContentType="image/png"/>
  <Override PartName="/word/media/rId56.png" ContentType="image/png"/>
  <Override PartName="/word/media/rId35.png" ContentType="image/png"/>
  <Override PartName="/word/media/rId40.png" ContentType="image/png"/>
  <Override PartName="/word/media/rId63.png" ContentType="image/png"/>
  <Override PartName="/word/media/rId64.png" ContentType="image/png"/>
  <Override PartName="/word/media/rId38.png" ContentType="image/png"/>
  <Override PartName="/word/media/rId51.png" ContentType="image/png"/>
  <Override PartName="/word/media/rId49.png" ContentType="image/png"/>
  <Override PartName="/word/media/rId58.png" ContentType="image/png"/>
  <Override PartName="/word/media/rId45.png" ContentType="image/png"/>
  <Override PartName="/word/media/rId26.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Heading1"/>
      </w:pPr>
      <w:bookmarkStart w:id="21" w:name="résumé"/>
      <w:bookmarkEnd w:id="21"/>
      <w:r>
        <w:t xml:space="preserve">Résumé</w:t>
      </w:r>
    </w:p>
    <w:p>
      <w:pPr>
        <w:pStyle w:val="FirstParagraph"/>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par ailleurs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Heading1"/>
      </w:pPr>
      <w:bookmarkStart w:id="22" w:name="summary"/>
      <w:bookmarkEnd w:id="22"/>
      <w:r>
        <w:t xml:space="preserve">Summary</w:t>
      </w:r>
    </w:p>
    <w:p>
      <w:pPr>
        <w:pStyle w:val="FirstParagraph"/>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Heading1"/>
      </w:pPr>
      <w:bookmarkStart w:id="23" w:name="remerciements"/>
      <w:bookmarkEnd w:id="23"/>
      <w:r>
        <w:t xml:space="preserve">Remerciements</w:t>
      </w:r>
    </w:p>
    <w:p>
      <w:pPr>
        <w:pStyle w:val="FirstParagraph"/>
      </w:pPr>
      <w:r>
        <w:t xml:space="preserve">...</w:t>
      </w:r>
    </w:p>
    <w:p>
      <w:pPr>
        <w:pStyle w:val="BodyText"/>
      </w:pPr>
    </w:p>
    <w:p>
      <w:pPr>
        <w:pStyle w:val="BodyText"/>
      </w:pPr>
      <w:r>
        <w:t xml:space="preserve"> </w:t>
      </w:r>
    </w:p>
    <w:p>
      <w:pPr>
        <w:pStyle w:val="BodyText"/>
      </w:pPr>
      <w:r>
        <w:t xml:space="preserve">Source code used to generate this thesis is freely available at</w:t>
      </w:r>
      <w:r>
        <w:t xml:space="preserve"> </w:t>
      </w:r>
      <w:hyperlink r:id="rId24">
        <w:r>
          <w:rPr>
            <w:rStyle w:val="Hyperlink"/>
          </w:rPr>
          <w:t xml:space="preserve">https://github.com/hadim/thesis</w:t>
        </w:r>
      </w:hyperlink>
      <w:r>
        <w:t xml:space="preserve"> </w:t>
      </w:r>
      <w:r>
        <w:t xml:space="preserve">(free as in freedom not as in a beer !).</w:t>
      </w:r>
    </w:p>
    <w:p>
      <w:pPr>
        <w:pStyle w:val="BodyText"/>
      </w:pPr>
      <w:r>
        <w:t xml:space="preserve"> </w:t>
      </w:r>
    </w:p>
    <w:p>
      <w:pPr>
        <w:pStyle w:val="BodyText"/>
      </w:pPr>
    </w:p>
    <w:p>
      <w:pPr>
        <w:pStyle w:val="Heading1"/>
      </w:pPr>
      <w:bookmarkStart w:id="25" w:name="introduction"/>
      <w:bookmarkEnd w:id="25"/>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w:t>
      </w:r>
      <w:r>
        <w:t xml:space="preserve"> </w:t>
      </w:r>
      <w:r>
        <w:t xml:space="preserve">)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6"/>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Mieux comprendre le fonctionnement du vivant par la compréhension de ce mécanisme primordial sans lequel la vie ne serait jamais apparu sur Terre. Ainsi que son rôle fondamental dans la compréhension du cancer; qui n'est autre qu'un ensemble de maladie impliquant un dérèglement de la division cellulaire.</w:t>
      </w:r>
    </w:p>
    <w:p>
      <w:pPr>
        <w:pStyle w:val="BodyText"/>
      </w:pPr>
      <w:r>
        <w:t xml:space="preserve">Mais avant de comprendre comment une cellule se divise, replaçons ce processus de division dans un contexte plus large qui consiste à comprendre de quoi est composé la vie d'une cellule.</w:t>
      </w:r>
    </w:p>
    <w:p>
      <w:pPr>
        <w:pStyle w:val="Heading2"/>
      </w:pPr>
      <w:bookmarkStart w:id="27" w:name="la-vie-dune-cellule"/>
      <w:bookmarkEnd w:id="27"/>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w:t>
      </w:r>
      <w:r>
        <w:t xml:space="preserve"> </w:t>
      </w:r>
      <w:r>
        <w:t xml:space="preserve">). Celle-ci est composée de plusieurs sous-étapes</w:t>
      </w:r>
      <w:r>
        <w:t xml:space="preserve"> </w:t>
      </w:r>
      <w:r>
        <w:t xml:space="preserve">(Norbury and Nurse, 1992)</w:t>
      </w:r>
      <w:r>
        <w:t xml:space="preserve">:</w:t>
      </w:r>
    </w:p>
    <w:p>
      <w:pPr>
        <w:numPr>
          <w:numId w:val="1001"/>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1"/>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dupliqués avec une grande précision afin que les deux cellules filles se voient transmettre la même information génétique.</w:t>
      </w:r>
    </w:p>
    <w:p>
      <w:pPr>
        <w:numPr>
          <w:numId w:val="1001"/>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1"/>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8"/>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Les différentes étapes du cycle cellulaire</w:t>
      </w:r>
      <w:r>
        <w:t xml:space="preserve"> </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souligner que l'un des enjeux de la biologie cellulaire aujourd'hui est de comprendre quelle part des mécanismes étudiés est conservée entre différents type cellulaire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9" w:name="la-mitose-une-étape-du-cycle-cellulaire"/>
      <w:bookmarkEnd w:id="29"/>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30" w:name="les-phases-de-la-mitose"/>
      <w:bookmarkEnd w:id="30"/>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Par ailleurs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w:t>
      </w:r>
      <w:r>
        <w:t xml:space="preserve"> </w:t>
      </w:r>
      <w:r>
        <w:t xml:space="preserve">) :</w:t>
      </w:r>
    </w:p>
    <w:p>
      <w:pPr>
        <w:pStyle w:val="Compact"/>
        <w:numPr>
          <w:numId w:val="1002"/>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3"/>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3"/>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4"/>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4"/>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4"/>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1"/>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Les différentes étapes de la mitose (adapté de</w:t>
      </w:r>
      <w:r>
        <w:t xml:space="preserve"> </w:t>
      </w:r>
      <w:r>
        <w:t xml:space="preserve">Cheeseman and Desai (2008)</w:t>
      </w:r>
      <w:r>
        <w:t xml:space="preserve">)</w:t>
      </w:r>
      <w:r>
        <w:t xml:space="preserve"> </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2" w:name="le-kinétochore"/>
      <w:bookmarkEnd w:id="32"/>
      <w:r>
        <w:t xml:space="preserve">Le kinétochore</w:t>
      </w:r>
    </w:p>
    <w:p>
      <w:pPr>
        <w:pStyle w:val="FirstParagraph"/>
      </w:pPr>
      <w:r>
        <w:t xml:space="preserve">Le kinétochore est un assemblage de protéines de très grande taille, possédant plusieurs dizaine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w:t>
      </w:r>
      <w:r>
        <w:t xml:space="preserve"> </w:t>
      </w:r>
      <w:r>
        <w:t xml:space="preserve">) :</w:t>
      </w:r>
    </w:p>
    <w:p>
      <w:pPr>
        <w:numPr>
          <w:numId w:val="1005"/>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5"/>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3"/>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r>
        <w:t xml:space="preserve"> </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w:t>
      </w:r>
      <w:r>
        <w:t xml:space="preserve"> </w:t>
      </w:r>
      <w:r>
        <w:t xml:space="preserve">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w:t>
      </w:r>
      <w:r>
        <w:t xml:space="preserve"> </w:t>
      </w:r>
      <w:r>
        <w:t xml:space="preserve">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 distance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c'est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6" w:name="les-kinésines-dépolymérisatrices-de-microtubule"/>
      <w:bookmarkEnd w:id="36"/>
      <w:r>
        <w:t xml:space="preserve">Les kinésines dépolymérisatrices de microtubule</w:t>
      </w:r>
    </w:p>
    <w:p>
      <w:pPr>
        <w:pStyle w:val="FirstParagraph"/>
      </w:pPr>
      <w:r>
        <w:t xml:space="preserve">Les premières études sur cette famille de kinésines ont commencé dans les années 1990 (voir cette excellente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Étonnement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w:t>
      </w:r>
      <w:r>
        <w:t xml:space="preserve"> </w:t>
      </w:r>
      <w:r>
        <w:t xml:space="preserve">),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7"/>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Vue 3D de la kinésine-13 (MCAK) et de la kinésine-8 (Kif18a) chez des cellules humaines. La troisième vue montre une superposition des deux protéines.</w:t>
      </w:r>
      <w:r>
        <w:t xml:space="preserve"> </w:t>
      </w:r>
      <w:r>
        <w:t xml:space="preserve">(Walczak et al., 2013)</w:t>
      </w:r>
      <w:r>
        <w:t xml:space="preserve"> </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w:t>
      </w:r>
      <w:r>
        <w:t xml:space="preserve"> </w:t>
      </w:r>
      <w:r>
        <w:t xml:space="preserve">.</w:t>
      </w:r>
    </w:p>
    <w:p>
      <w:pPr>
        <w:pStyle w:val="FigureWithCaption"/>
      </w:pPr>
      <w:r>
        <w:drawing>
          <wp:inline>
            <wp:extent cx="5486400" cy="2469488"/>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8"/>
                    <a:stretch>
                      <a:fillRect/>
                    </a:stretch>
                  </pic:blipFill>
                  <pic:spPr bwMode="auto">
                    <a:xfrm>
                      <a:off x="0" y="0"/>
                      <a:ext cx="5486400" cy="2469488"/>
                    </a:xfrm>
                    <a:prstGeom prst="rect">
                      <a:avLst/>
                    </a:prstGeom>
                    <a:noFill/>
                    <a:ln w="9525">
                      <a:noFill/>
                      <a:headEnd/>
                      <a:tailEnd/>
                    </a:ln>
                  </pic:spPr>
                </pic:pic>
              </a:graphicData>
            </a:graphic>
          </wp:inline>
        </w:drawing>
      </w:r>
    </w:p>
    <w:p>
      <w:pPr>
        <w:pStyle w:val="ImageCaption"/>
      </w:pPr>
      <w:r>
        <w:t xml:space="preserve">Vue schématique des domaines protéiques composant la kinésine-8 chez la cellule humaine, la levure à bourgeon et la levure à fission</w:t>
      </w:r>
      <w:r>
        <w:t xml:space="preserve"> </w:t>
      </w:r>
      <w:r>
        <w:t xml:space="preserve">(Messin and Millar, 2014)</w:t>
      </w:r>
      <w:r>
        <w:t xml:space="preserve">.</w:t>
      </w:r>
      <w:r>
        <w:t xml:space="preserve"> </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9" w:name="lancrage-du-microtubule-au-kinétochore"/>
      <w:bookmarkEnd w:id="39"/>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w:t>
      </w:r>
      <w:r>
        <w:t xml:space="preserve"> </w:t>
      </w:r>
      <w:r>
        <w:t xml:space="preserve">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40"/>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r>
        <w:t xml:space="preserve"> </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w:t>
      </w:r>
      <w:r>
        <w:t xml:space="preserve"> </w:t>
      </w:r>
      <w:r>
        <w:t xml:space="preserve">B).</w:t>
      </w:r>
    </w:p>
    <w:p>
      <w:pPr>
        <w:pStyle w:val="Heading3"/>
      </w:pPr>
      <w:bookmarkStart w:id="41" w:name="les-différents-type-dattachements"/>
      <w:bookmarkEnd w:id="41"/>
      <w:r>
        <w:t xml:space="preserve">Les différents type d'attachements</w:t>
      </w:r>
    </w:p>
    <w:p>
      <w:pPr>
        <w:pStyle w:val="FirstParagraph"/>
      </w:pPr>
      <w:r>
        <w:t xml:space="preserve">L'association des kinétochores sœurs avec leurs pôles respectifs s’appelle un attachement amphitélique, on parle aussi de chromosomes biorientés (voir Figure</w:t>
      </w:r>
      <w:r>
        <w:t xml:space="preserve"> </w:t>
      </w:r>
      <w:r>
        <w:t xml:space="preserve">).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w:t>
      </w:r>
      <w:r>
        <w:t xml:space="preserve"> </w:t>
      </w:r>
      <w:r>
        <w:t xml:space="preserve">):</w:t>
      </w:r>
    </w:p>
    <w:p>
      <w:pPr>
        <w:numPr>
          <w:numId w:val="1006"/>
          <w:ilvl w:val="0"/>
        </w:numPr>
      </w:pPr>
      <w:r>
        <w:rPr>
          <w:b/>
        </w:rPr>
        <w:t xml:space="preserve">monotélique</w:t>
      </w:r>
      <w:r>
        <w:t xml:space="preserve"> </w:t>
      </w:r>
      <w:r>
        <w:t xml:space="preserve">: seulement un des deux kinétochores est attaché à aux MTs provenant tous du même pôle.</w:t>
      </w:r>
    </w:p>
    <w:p>
      <w:pPr>
        <w:numPr>
          <w:numId w:val="1006"/>
          <w:ilvl w:val="0"/>
        </w:numPr>
      </w:pPr>
      <w:r>
        <w:rPr>
          <w:b/>
        </w:rPr>
        <w:t xml:space="preserve">syntélique</w:t>
      </w:r>
      <w:r>
        <w:t xml:space="preserve"> </w:t>
      </w:r>
      <w:r>
        <w:t xml:space="preserve">: les deux kinétochores sont associés à des MTs provenant du même pôle.</w:t>
      </w:r>
    </w:p>
    <w:p>
      <w:pPr>
        <w:numPr>
          <w:numId w:val="1006"/>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076700" cy="30353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4076700" cy="3035300"/>
                    </a:xfrm>
                    <a:prstGeom prst="rect">
                      <a:avLst/>
                    </a:prstGeom>
                    <a:noFill/>
                    <a:ln w="9525">
                      <a:noFill/>
                      <a:headEnd/>
                      <a:tailEnd/>
                    </a:ln>
                  </pic:spPr>
                </pic:pic>
              </a:graphicData>
            </a:graphic>
          </wp:inline>
        </w:drawing>
      </w:r>
    </w:p>
    <w:p>
      <w:pPr>
        <w:pStyle w:val="ImageCaption"/>
      </w:pPr>
      <w:r>
        <w:t xml:space="preserve">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ablater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 </w:t>
      </w:r>
      <w:r>
        <w:t xml:space="preserve">Un des mécanismes proposé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w:t>
      </w:r>
      <w:r>
        <w:t xml:space="preserve"> </w:t>
      </w:r>
      <w:r>
        <w:t xml:space="preserve">,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07524"/>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07524"/>
                    </a:xfrm>
                    <a:prstGeom prst="rect">
                      <a:avLst/>
                    </a:prstGeom>
                    <a:noFill/>
                    <a:ln w="9525">
                      <a:noFill/>
                      <a:headEnd/>
                      <a:tailEnd/>
                    </a:ln>
                  </pic:spPr>
                </pic:pic>
              </a:graphicData>
            </a:graphic>
          </wp:inline>
        </w:drawing>
      </w:r>
    </w:p>
    <w:p>
      <w:pPr>
        <w:pStyle w:val="ImageCaption"/>
      </w:pPr>
      <w:r>
        <w:t xml:space="preserve">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w:t>
      </w:r>
      <w:r>
        <w:t xml:space="preserve"> </w:t>
      </w:r>
      <w:r>
        <w:t xml:space="preserve">).</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6" w:name="la-congression-des-chromosomes"/>
      <w:bookmarkEnd w:id="46"/>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w:t>
      </w:r>
      <w:r>
        <w:t xml:space="preserve"> </w:t>
      </w:r>
      <w:r>
        <w:t xml:space="preserve">).</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 de « sentir » leur position au sein du fuseau pour favoriser au moment la métaphase une position centrale au milieu des deux pôles.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Un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moment le fuseau subit une contrainte maximum car tout les chromosomes sont attachés et produisent une force. Le complexe cohésine contre-balance les forces appliquées au kinétochores. De plus les microtubules inter-digitée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Schéma d'un fuseau mitotique en métaphase (mitose fermé).</w:t>
      </w:r>
      <w:r>
        <w:t xml:space="preserve"> </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w:t>
      </w:r>
      <w:r>
        <w:t xml:space="preserve"> </w:t>
      </w:r>
      <w:r>
        <w:t xml:space="preserve"> </w:t>
      </w:r>
      <w:r>
        <w:t xml:space="preserve">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w:t>
      </w:r>
      <w:r>
        <w:t xml:space="preserve"> </w:t>
      </w:r>
      <w:r>
        <w:t xml:space="preserve">).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w:t>
      </w:r>
      <w:r>
        <w:t xml:space="preserve"> </w:t>
      </w:r>
      <w:r>
        <w:t xml:space="preserve">).</w:t>
      </w:r>
    </w:p>
    <w:p>
      <w:pPr>
        <w:pStyle w:val="FigureWithCaption"/>
      </w:pPr>
      <w:r>
        <w:drawing>
          <wp:inline>
            <wp:extent cx="5143500" cy="27432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r>
        <w:t xml:space="preserve"> </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peuvent pendre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 en jeu durant ce processus. Tandis que les mathématiciens sont plus concernés par le développement d'un modèle mathématique universel qui pourrait décrire la mitose.</w:t>
      </w:r>
    </w:p>
    <w:p>
      <w:pPr>
        <w:pStyle w:val="Heading3"/>
      </w:pPr>
      <w:bookmarkStart w:id="53" w:name="la-modélisation-késako"/>
      <w:bookmarkEnd w:id="53"/>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produient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w:t>
      </w:r>
      <w:r>
        <w:t xml:space="preserve"> </w:t>
      </w:r>
      <w:r>
        <w:t xml:space="preserve">).</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r>
        <w:t xml:space="preserve"> </w:t>
      </w:r>
    </w:p>
    <w:p>
      <w:pPr>
        <w:pStyle w:val="BodyText"/>
      </w:pPr>
      <w:r>
        <w:t xml:space="preserve">Un modèle propose que l'un de ces biais pourrait être la présence d'un gradient de RanGTP autour des kinétochores (Figure</w:t>
      </w:r>
      <w:r>
        <w:t xml:space="preserve"> </w:t>
      </w:r>
      <w:r>
        <w:t xml:space="preserve">).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Temps moyen de capture de tout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w:t>
      </w:r>
      <w:r>
        <w:t xml:space="preserve"> </w:t>
      </w:r>
      <w:r>
        <w:t xml:space="preserve">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w:t>
      </w:r>
      <w:r>
        <w:t xml:space="preserve"> </w:t>
      </w:r>
      <w:r>
        <w:t xml:space="preserve">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w:t>
      </w:r>
      <w:r>
        <w:t xml:space="preserve"> </w:t>
      </w:r>
      <w:r>
        <w:t xml:space="preserve">.</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attacher profondément dans une région du kinétochore composée de « crans » qui sont autant de mini barrières d'énergie (Figure</w:t>
      </w:r>
      <w:r>
        <w:t xml:space="preserve"> </w:t>
      </w:r>
      <w:r>
        <w:t xml:space="preserve">A). Les hétérodimères de tubuline interagissent avec un nombre fini de site d'attachement le long de cette région du kinétochore avec une affinité modérée. L'insertion est donc contrôlée par les fluctuations thermiques et le microtubule peut perdre des sous-unités (dépolymérisés)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basé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dû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basant sur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kinétochores antagonistes, la dynéine et CENP-E, ainsi que deux membres de la famille des kinésine-13 localisés au niveau du pôle du fuseau et du kinétochore (Figure</w:t>
      </w:r>
      <w:r>
        <w:t xml:space="preserve"> </w:t>
      </w:r>
      <w:r>
        <w:t xml:space="preserve">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w:t>
      </w:r>
      <w:r>
        <w:t xml:space="preserve"> </w:t>
      </w:r>
      <w:r>
        <w:t xml:space="preserve">).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sont basés sur 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w:t>
      </w:r>
      <w:r>
        <w:t xml:space="preserve"> </w:t>
      </w:r>
      <w:r>
        <w:t xml:space="preserve">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cet excellent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w:t>
      </w:r>
      <w:r>
        <w:t xml:space="preserve"> </w:t>
      </w:r>
      <w:r>
        <w:t xml:space="preserve">)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w:t>
      </w:r>
      <w:r>
        <w:t xml:space="preserve"> </w:t>
      </w:r>
      <w:r>
        <w:t xml:space="preserve">).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 </w:t>
      </w: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w:t>
      </w:r>
      <w:r>
        <w:t xml:space="preserve"> </w:t>
      </w:r>
      <w:r>
        <w:t xml:space="preserve">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w:t>
      </w:r>
      <w:r>
        <w:t xml:space="preserve"> </w:t>
      </w:r>
      <w:r>
        <w:t xml:space="preserve">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il se base en grande partie sur l'utilisation de souches de levure marquées pour les deux pôles du fuseau ainsi que les deux kinétochores du chromosome II (voir</w:t>
      </w:r>
      <w:r>
        <w:t xml:space="preserve"> </w:t>
      </w:r>
      <w:r>
        <w:t xml:space="preserve">). La position des kinétochores est ensuite suivi à l'aide d'un microscope à fluorescence à champ large durant la mitose afin de suivre, à différentes intervalles de temps, la position des kinétochores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fission-yeast-kinesin-8-controls-chromosome-congression-independently-of-oscillations"/>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Compact"/>
        <w:numPr>
          <w:numId w:val="1007"/>
          <w:ilvl w:val="0"/>
        </w:numPr>
      </w:pPr>
      <w:r>
        <w:t xml:space="preserve">parler de la détection par deflation (implementation trop lente?, pk ca marche pas pr nous?)</w:t>
      </w:r>
    </w:p>
    <w:p>
      <w:pPr>
        <w:pStyle w:val="Compact"/>
        <w:numPr>
          <w:numId w:val="1007"/>
          <w:ilvl w:val="0"/>
        </w:numPr>
      </w:pPr>
      <w:r>
        <w:t xml:space="preserve">parler de l'algo de jaquaman et de scikit tracker : pk ca marche pas ici aussi? du a détection trop mauvaise et pas à l'algo de tracking</w:t>
      </w:r>
    </w:p>
    <w:p>
      <w:pPr>
        <w:pStyle w:val="Heading3"/>
      </w:pPr>
      <w:bookmarkStart w:id="71" w:name="traitement-des-trajectoires-par-des-techniques-danalyse-du-signal"/>
      <w:bookmarkEnd w:id="71"/>
      <w:r>
        <w:t xml:space="preserve">Traitement des trajectoires par des techniques d'analyse du signal</w:t>
      </w:r>
    </w:p>
    <w:p>
      <w:pPr>
        <w:pStyle w:val="Compact"/>
        <w:numPr>
          <w:numId w:val="1008"/>
          <w:ilvl w:val="0"/>
        </w:numPr>
      </w:pPr>
      <w:r>
        <w:t xml:space="preserve">parler des techniques utilisées dans le papier et des problemes qu on a eu</w:t>
      </w:r>
    </w:p>
    <w:p>
      <w:pPr>
        <w:pStyle w:val="Heading3"/>
      </w:pPr>
      <w:bookmarkStart w:id="72" w:name="peut-on-inférer-létat-dattachement-par-lanalyse-de-la-trajectoire"/>
      <w:bookmarkEnd w:id="72"/>
      <w:r>
        <w:t xml:space="preserve">Peut-on inférer l'état d'attachement par l'analyse de la trajectoire ?</w:t>
      </w:r>
    </w:p>
    <w:p>
      <w:pPr>
        <w:pStyle w:val="Compact"/>
        <w:numPr>
          <w:numId w:val="1009"/>
          <w:ilvl w:val="0"/>
        </w:numPr>
      </w:pPr>
      <w:r>
        <w:t xml:space="preserve">broder un truc (probablement avec du data-driven bla bla bla)</w:t>
      </w:r>
    </w:p>
    <w:p>
      <w:pPr>
        <w:pStyle w:val="Heading3"/>
      </w:pPr>
      <w:bookmarkStart w:id="73" w:name="analyse-du-mouvement-des-chromosomes-par-des-approches-bayésiennes"/>
      <w:bookmarkEnd w:id="73"/>
      <w:r>
        <w:t xml:space="preserve">Analyse du mouvement des chromosomes par des approches bayésiennes</w:t>
      </w:r>
    </w:p>
    <w:p>
      <w:pPr>
        <w:pStyle w:val="Compact"/>
        <w:numPr>
          <w:numId w:val="1010"/>
          <w:ilvl w:val="0"/>
        </w:numPr>
      </w:pPr>
      <w:r>
        <w:t xml:space="preserve">broder aussi un truc avec des MSD toussa toussa</w:t>
      </w:r>
    </w:p>
    <w:p>
      <w:pPr>
        <w:pStyle w:val="Heading2"/>
      </w:pPr>
      <w:bookmarkStart w:id="74" w:name="modélisation-bio-mécanique-du-fuseau-mitotique"/>
      <w:bookmarkEnd w:id="74"/>
      <w:r>
        <w:t xml:space="preserve">Modélisation bio-mécanique du fuseau mitotique</w:t>
      </w:r>
    </w:p>
    <w:p>
      <w:pPr>
        <w:pStyle w:val="Heading3"/>
      </w:pPr>
      <w:bookmarkStart w:id="75" w:name="un-modèle-de-congression-alternatif"/>
      <w:bookmarkEnd w:id="75"/>
      <w:r>
        <w:t xml:space="preserve">Un modèle de congression alternatif</w:t>
      </w:r>
    </w:p>
    <w:p>
      <w:pPr>
        <w:pStyle w:val="Compact"/>
        <w:numPr>
          <w:numId w:val="1011"/>
          <w:ilvl w:val="0"/>
        </w:numPr>
      </w:pPr>
      <w:r>
        <w:t xml:space="preserve">parler de l'hyptothese 2</w:t>
      </w:r>
    </w:p>
    <w:p>
      <w:pPr>
        <w:pStyle w:val="Heading3"/>
      </w:pPr>
      <w:bookmarkStart w:id="76" w:name="vers-un-modèle-dattachement-à-trois-états"/>
      <w:bookmarkEnd w:id="76"/>
      <w:r>
        <w:t xml:space="preserve">Vers un modèle d'attachement à trois états</w:t>
      </w:r>
    </w:p>
    <w:p>
      <w:pPr>
        <w:pStyle w:val="Compact"/>
        <w:numPr>
          <w:numId w:val="1012"/>
          <w:ilvl w:val="0"/>
        </w:numPr>
      </w:pPr>
      <w:r>
        <w:t xml:space="preserve">parler de la tentative dajouter trois etats possibles d'attachement</w:t>
      </w:r>
    </w:p>
    <w:p>
      <w:pPr>
        <w:pStyle w:val="Heading1"/>
      </w:pPr>
      <w:bookmarkStart w:id="77" w:name="discussion"/>
      <w:bookmarkEnd w:id="77"/>
      <w:r>
        <w:t xml:space="preserve">Discussion</w:t>
      </w:r>
    </w:p>
    <w:p>
      <w:pPr>
        <w:pStyle w:val="Heading2"/>
      </w:pPr>
      <w:bookmarkStart w:id="78" w:name="le-mouvement-des-chromosomes-durant-la-mitose"/>
      <w:bookmarkEnd w:id="78"/>
      <w:r>
        <w:t xml:space="preserve">Le mouvement des chromosomes durant la mitose</w:t>
      </w:r>
    </w:p>
    <w:p>
      <w:pPr>
        <w:pStyle w:val="Heading2"/>
      </w:pPr>
      <w:bookmarkStart w:id="79" w:name="le-mécanisme-dalignement-des-chromosomes-de-lin-silico-à-lin-vivo"/>
      <w:bookmarkEnd w:id="7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0" w:name="modéliser-la-mitose-jusquà-quelle-précision"/>
      <w:bookmarkEnd w:id="80"/>
      <w:r>
        <w:t xml:space="preserve">Modéliser la mitose : jusqu'à quelle précision ?</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e05640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9d70ad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hyperlink" Id="rId24" Target="https://github.com/hadim/thesis"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com/hadim/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